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</w:t>
      </w:r>
      <w:r>
        <w:rPr>
          <w:rFonts w:ascii="Times New Roman" w:eastAsia="Times New Roman" w:hAnsi="Times New Roman" w:cs="Times New Roman"/>
          <w:sz w:val="25"/>
          <w:szCs w:val="25"/>
        </w:rPr>
        <w:t>ело № 2-</w:t>
      </w:r>
      <w:r>
        <w:rPr>
          <w:rStyle w:val="cat-UserDefinedgrp-14rplc-0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keepNext/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РЕШЕНИЕ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ИМЕНЕМ РОССИЙСКОЙ ФЕДЕРАЦИИ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(резолютивная часть)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06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Думлер Г.П.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упрощенного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производства гражданское дело по иску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>азенного учреждения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Ханты-Мансийского автономного округа – Югры «Агентство социального благополучия населения»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(ИНН </w:t>
      </w:r>
      <w:r>
        <w:rPr>
          <w:rStyle w:val="cat-UserDefinedgrp-15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Мурзабеговой </w:t>
      </w:r>
      <w:r>
        <w:rPr>
          <w:rStyle w:val="cat-UserDefinedgrp-16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(СНИЛС </w:t>
      </w:r>
      <w:r>
        <w:rPr>
          <w:rStyle w:val="cat-UserDefinedgrp-17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взыскании </w:t>
      </w:r>
      <w:r>
        <w:rPr>
          <w:rFonts w:ascii="Times New Roman" w:eastAsia="Times New Roman" w:hAnsi="Times New Roman" w:cs="Times New Roman"/>
          <w:sz w:val="25"/>
          <w:szCs w:val="25"/>
        </w:rPr>
        <w:t>денежных средств, выплаченных в качестве государственной социальной помощи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ст. 232.2, 232.4 Г</w:t>
      </w:r>
      <w:r>
        <w:rPr>
          <w:rFonts w:ascii="Times New Roman" w:eastAsia="Times New Roman" w:hAnsi="Times New Roman" w:cs="Times New Roman"/>
          <w:sz w:val="25"/>
          <w:szCs w:val="25"/>
        </w:rPr>
        <w:t>ПК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сковы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требовани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азенного учреждения Ханты-Мансийского автономного округа – Югры «Агентство социального благополучия населения» (ИНН </w:t>
      </w:r>
      <w:r>
        <w:rPr>
          <w:rStyle w:val="cat-UserDefinedgrp-15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к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Мурзабеговой </w:t>
      </w:r>
      <w:r>
        <w:rPr>
          <w:rStyle w:val="cat-UserDefinedgrp-16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(СНИЛС </w:t>
      </w:r>
      <w:r>
        <w:rPr>
          <w:rStyle w:val="cat-UserDefinedgrp-17rplc-1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взыскании денежных средств, выплаченных в качестве государственной социальной помощи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– </w:t>
      </w:r>
      <w:r>
        <w:rPr>
          <w:rStyle w:val="cat-UserDefinedgrp-18rplc-1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Мурзабеговой </w:t>
      </w:r>
      <w:r>
        <w:rPr>
          <w:rStyle w:val="cat-UserDefinedgrp-19rplc-2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пользу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азенного учреждения Ханты-Мансийского автономного округа – Югры «Агентство социального благополучия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населения»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денежные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средства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выплаченные в качестве государственной социальной помощи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размере </w:t>
      </w:r>
      <w:r>
        <w:rPr>
          <w:rStyle w:val="cat-UserDefinedgrp-20rplc-2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Мурзабеговой </w:t>
      </w:r>
      <w:r>
        <w:rPr>
          <w:rStyle w:val="cat-UserDefinedgrp-19rplc-2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доход бюджета государственную пошлину в размере </w:t>
      </w:r>
      <w:r>
        <w:rPr>
          <w:rStyle w:val="cat-UserDefinedgrp-21rplc-28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5"/>
          <w:szCs w:val="25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  <w:sz w:val="25"/>
          <w:szCs w:val="25"/>
        </w:rPr>
        <w:t>десяти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5"/>
          <w:szCs w:val="25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течение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пятнадцати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>Г.П.Думлер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5"/>
          <w:szCs w:val="25"/>
        </w:rPr>
        <w:t>Г.П.Думлер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sz w:val="25"/>
          <w:szCs w:val="25"/>
        </w:rPr>
        <w:t>.202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2-</w:t>
      </w:r>
      <w:r>
        <w:rPr>
          <w:rStyle w:val="cat-UserDefinedgrp-22rplc-3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4rplc-0">
    <w:name w:val="cat-UserDefined grp-14 rplc-0"/>
    <w:basedOn w:val="DefaultParagraphFont"/>
  </w:style>
  <w:style w:type="character" w:customStyle="1" w:styleId="cat-UserDefinedgrp-15rplc-8">
    <w:name w:val="cat-UserDefined grp-15 rplc-8"/>
    <w:basedOn w:val="DefaultParagraphFont"/>
  </w:style>
  <w:style w:type="character" w:customStyle="1" w:styleId="cat-UserDefinedgrp-16rplc-9">
    <w:name w:val="cat-UserDefined grp-16 rplc-9"/>
    <w:basedOn w:val="DefaultParagraphFont"/>
  </w:style>
  <w:style w:type="character" w:customStyle="1" w:styleId="cat-UserDefinedgrp-17rplc-12">
    <w:name w:val="cat-UserDefined grp-17 rplc-12"/>
    <w:basedOn w:val="DefaultParagraphFont"/>
  </w:style>
  <w:style w:type="character" w:customStyle="1" w:styleId="cat-UserDefinedgrp-15rplc-14">
    <w:name w:val="cat-UserDefined grp-15 rplc-14"/>
    <w:basedOn w:val="DefaultParagraphFont"/>
  </w:style>
  <w:style w:type="character" w:customStyle="1" w:styleId="cat-UserDefinedgrp-16rplc-15">
    <w:name w:val="cat-UserDefined grp-16 rplc-15"/>
    <w:basedOn w:val="DefaultParagraphFont"/>
  </w:style>
  <w:style w:type="character" w:customStyle="1" w:styleId="cat-UserDefinedgrp-17rplc-18">
    <w:name w:val="cat-UserDefined grp-17 rplc-18"/>
    <w:basedOn w:val="DefaultParagraphFont"/>
  </w:style>
  <w:style w:type="character" w:customStyle="1" w:styleId="cat-UserDefinedgrp-18rplc-19">
    <w:name w:val="cat-UserDefined grp-18 rplc-19"/>
    <w:basedOn w:val="DefaultParagraphFont"/>
  </w:style>
  <w:style w:type="character" w:customStyle="1" w:styleId="cat-UserDefinedgrp-19rplc-20">
    <w:name w:val="cat-UserDefined grp-19 rplc-20"/>
    <w:basedOn w:val="DefaultParagraphFont"/>
  </w:style>
  <w:style w:type="character" w:customStyle="1" w:styleId="cat-UserDefinedgrp-20rplc-23">
    <w:name w:val="cat-UserDefined grp-20 rplc-23"/>
    <w:basedOn w:val="DefaultParagraphFont"/>
  </w:style>
  <w:style w:type="character" w:customStyle="1" w:styleId="cat-UserDefinedgrp-19rplc-26">
    <w:name w:val="cat-UserDefined grp-19 rplc-26"/>
    <w:basedOn w:val="DefaultParagraphFont"/>
  </w:style>
  <w:style w:type="character" w:customStyle="1" w:styleId="cat-UserDefinedgrp-21rplc-28">
    <w:name w:val="cat-UserDefined grp-21 rplc-28"/>
    <w:basedOn w:val="DefaultParagraphFont"/>
  </w:style>
  <w:style w:type="character" w:customStyle="1" w:styleId="cat-UserDefinedgrp-22rplc-34">
    <w:name w:val="cat-UserDefined grp-22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